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63360" behindDoc="0" locked="0" layoutInCell="1" allowOverlap="1">
            <wp:simplePos x="0" y="0"/>
            <wp:positionH relativeFrom="character">
              <wp:posOffset>-7620</wp:posOffset>
            </wp:positionH>
            <wp:positionV relativeFrom="line">
              <wp:posOffset>11430</wp:posOffset>
            </wp:positionV>
            <wp:extent cx="1877060" cy="2815590"/>
            <wp:effectExtent l="0" t="0" r="8890" b="3810"/>
            <wp:wrapSquare wrapText="bothSides"/>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7060" cy="2815590"/>
                    </a:xfrm>
                    <a:prstGeom prst="rect">
                      <a:avLst/>
                    </a:prstGeom>
                    <a:noFill/>
                    <a:ln>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贺佳玥</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after="312" w:afterLines="100"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0" w:leftChars="0" w:firstLine="0" w:firstLineChars="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工程、能源和基础建设</w:t>
      </w:r>
      <w:r>
        <w:rPr>
          <w:rFonts w:hint="eastAsia" w:ascii="微软雅黑" w:hAnsi="微软雅黑" w:eastAsia="微软雅黑"/>
          <w:szCs w:val="22"/>
          <w:lang w:eastAsia="zh-CN"/>
        </w:rPr>
        <w:t>；</w:t>
      </w:r>
      <w:r>
        <w:rPr>
          <w:rFonts w:hint="eastAsia" w:ascii="微软雅黑" w:hAnsi="微软雅黑" w:eastAsia="微软雅黑"/>
          <w:szCs w:val="22"/>
        </w:rPr>
        <w:t>公司与并购</w:t>
      </w:r>
      <w:r>
        <w:rPr>
          <w:rFonts w:hint="eastAsia" w:ascii="微软雅黑" w:hAnsi="微软雅黑" w:eastAsia="微软雅黑"/>
          <w:szCs w:val="22"/>
          <w:lang w:eastAsia="zh-CN"/>
        </w:rPr>
        <w:t>；</w:t>
      </w:r>
      <w:r>
        <w:rPr>
          <w:rFonts w:hint="eastAsia" w:ascii="微软雅黑" w:hAnsi="微软雅黑" w:eastAsia="微软雅黑"/>
          <w:szCs w:val="22"/>
        </w:rPr>
        <w:t>税法</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中文、英文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13991324214</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378075444@</w:t>
      </w:r>
      <w:r>
        <w:rPr>
          <w:rFonts w:hint="eastAsia" w:ascii="微软雅黑" w:hAnsi="微软雅黑" w:eastAsia="微软雅黑"/>
          <w:szCs w:val="21"/>
        </w:rPr>
        <w:t>qq</w:t>
      </w:r>
      <w:r>
        <w:rPr>
          <w:rFonts w:ascii="微软雅黑" w:hAnsi="微软雅黑" w:eastAsia="微软雅黑"/>
          <w:szCs w:val="21"/>
        </w:rPr>
        <w:t>.com</w:t>
      </w:r>
    </w:p>
    <w:p>
      <w:pPr>
        <w:adjustRightInd w:val="0"/>
        <w:snapToGrid w:val="0"/>
        <w:spacing w:after="312" w:afterLines="100"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w:t>
      </w:r>
      <w:r>
        <w:rPr>
          <w:rFonts w:hint="eastAsia" w:ascii="微软雅黑" w:hAnsi="微软雅黑" w:eastAsia="微软雅黑"/>
          <w:szCs w:val="21"/>
        </w:rPr>
        <w:t>12016</w:t>
      </w:r>
      <w:r>
        <w:rPr>
          <w:rFonts w:ascii="微软雅黑" w:hAnsi="微软雅黑" w:eastAsia="微软雅黑"/>
          <w:szCs w:val="21"/>
        </w:rPr>
        <w:t>11264372</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szCs w:val="21"/>
        </w:rPr>
        <w:t>贺佳玥，女，汉族，西北政法大学本科。现为陕西博硕律师事务所房地产与建设工程团队专职律师。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执业领域专注于企业法律风险防控顾问业务，企业用工法律风险防控，合同纠纷、劳动争议等领域诉讼以及非诉法律业务。</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bookmarkStart w:id="0" w:name="_GoBack"/>
      <w:bookmarkEnd w:id="0"/>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1"/>
        </w:rPr>
        <w:t>2008</w:t>
      </w:r>
      <w:r>
        <w:rPr>
          <w:rFonts w:hint="eastAsia" w:ascii="微软雅黑" w:hAnsi="微软雅黑" w:eastAsia="微软雅黑"/>
          <w:szCs w:val="21"/>
        </w:rPr>
        <w:t>年-</w:t>
      </w:r>
      <w:r>
        <w:rPr>
          <w:rFonts w:ascii="微软雅黑" w:hAnsi="微软雅黑" w:eastAsia="微软雅黑"/>
          <w:szCs w:val="21"/>
        </w:rPr>
        <w:t>2013</w:t>
      </w:r>
      <w:r>
        <w:rPr>
          <w:rFonts w:hint="eastAsia" w:ascii="微软雅黑" w:hAnsi="微软雅黑" w:eastAsia="微软雅黑"/>
          <w:szCs w:val="21"/>
        </w:rPr>
        <w:t xml:space="preserve">年 西北政法大学 </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Cs/>
          <w:szCs w:val="21"/>
        </w:rPr>
      </w:pPr>
      <w:r>
        <w:rPr>
          <w:rFonts w:hint="eastAsia" w:ascii="微软雅黑" w:hAnsi="微软雅黑" w:eastAsia="微软雅黑"/>
          <w:bCs/>
          <w:szCs w:val="21"/>
        </w:rPr>
        <w:t>2</w:t>
      </w:r>
      <w:r>
        <w:rPr>
          <w:rFonts w:ascii="微软雅黑" w:hAnsi="微软雅黑" w:eastAsia="微软雅黑"/>
          <w:bCs/>
          <w:szCs w:val="21"/>
        </w:rPr>
        <w:t>013</w:t>
      </w:r>
      <w:r>
        <w:rPr>
          <w:rFonts w:hint="eastAsia" w:ascii="微软雅黑" w:hAnsi="微软雅黑" w:eastAsia="微软雅黑"/>
          <w:bCs/>
          <w:szCs w:val="21"/>
        </w:rPr>
        <w:t>年10月至2</w:t>
      </w:r>
      <w:r>
        <w:rPr>
          <w:rFonts w:ascii="微软雅黑" w:hAnsi="微软雅黑" w:eastAsia="微软雅黑"/>
          <w:bCs/>
          <w:szCs w:val="21"/>
        </w:rPr>
        <w:t>014</w:t>
      </w:r>
      <w:r>
        <w:rPr>
          <w:rFonts w:hint="eastAsia" w:ascii="微软雅黑" w:hAnsi="微软雅黑" w:eastAsia="微软雅黑"/>
          <w:bCs/>
          <w:szCs w:val="21"/>
        </w:rPr>
        <w:t>年7月 西安市莲湖区人民法院 书记员</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Cs/>
          <w:szCs w:val="21"/>
        </w:rPr>
      </w:pPr>
      <w:r>
        <w:rPr>
          <w:rFonts w:hint="eastAsia" w:ascii="微软雅黑" w:hAnsi="微软雅黑" w:eastAsia="微软雅黑"/>
          <w:bCs/>
          <w:szCs w:val="21"/>
        </w:rPr>
        <w:t>2014年8月至2015年10月 陕西再创律师事务所 实习律师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201</w:t>
      </w:r>
      <w:r>
        <w:rPr>
          <w:rFonts w:ascii="微软雅黑" w:hAnsi="微软雅黑" w:eastAsia="微软雅黑"/>
          <w:szCs w:val="21"/>
        </w:rPr>
        <w:t>5</w:t>
      </w:r>
      <w:r>
        <w:rPr>
          <w:rFonts w:hint="eastAsia" w:ascii="微软雅黑" w:hAnsi="微软雅黑" w:eastAsia="微软雅黑"/>
          <w:szCs w:val="21"/>
        </w:rPr>
        <w:t xml:space="preserve">年10月至今 </w:t>
      </w:r>
      <w:r>
        <w:rPr>
          <w:rFonts w:ascii="微软雅黑" w:hAnsi="微软雅黑" w:eastAsia="微软雅黑"/>
          <w:szCs w:val="21"/>
        </w:rPr>
        <w:t xml:space="preserve">          陕西博硕律师事务所</w:t>
      </w:r>
      <w:r>
        <w:rPr>
          <w:rFonts w:hint="eastAsia" w:ascii="微软雅黑" w:hAnsi="微软雅黑" w:eastAsia="微软雅黑"/>
          <w:szCs w:val="21"/>
        </w:rPr>
        <w:t xml:space="preserve"> 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before="156" w:beforeLines="50" w:line="276" w:lineRule="auto"/>
        <w:ind w:firstLine="0" w:firstLineChars="0"/>
        <w:rPr>
          <w:rFonts w:ascii="微软雅黑" w:hAnsi="微软雅黑" w:eastAsia="微软雅黑"/>
          <w:b/>
          <w:szCs w:val="21"/>
        </w:rPr>
      </w:pPr>
      <w:r>
        <w:rPr>
          <w:rFonts w:hint="eastAsia" w:ascii="微软雅黑" w:hAnsi="微软雅黑" w:eastAsia="微软雅黑"/>
          <w:b/>
          <w:szCs w:val="21"/>
        </w:rPr>
        <w:t>法律顾问业务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先后担任：西安普天通信有限公司、西安西电资产管理有限公司、西安西电鹏远重型电炉制造有限公司、陕西文同道路材料有限公司、陕西中化建设有限责任公司、阳光城集团陕西实业有限公司、西安四季铭源健康管理有限公司等数家单位的常年法律顾问。</w:t>
      </w:r>
    </w:p>
    <w:p>
      <w:pPr>
        <w:adjustRightInd w:val="0"/>
        <w:snapToGrid w:val="0"/>
        <w:spacing w:before="156" w:beforeLines="50" w:line="276" w:lineRule="auto"/>
        <w:ind w:firstLine="0" w:firstLineChars="0"/>
        <w:rPr>
          <w:rFonts w:ascii="微软雅黑" w:hAnsi="微软雅黑" w:eastAsia="微软雅黑"/>
          <w:b/>
          <w:szCs w:val="21"/>
        </w:rPr>
      </w:pPr>
      <w:r>
        <w:rPr>
          <w:rFonts w:hint="eastAsia" w:ascii="微软雅黑" w:hAnsi="微软雅黑" w:eastAsia="微软雅黑"/>
          <w:b/>
          <w:szCs w:val="21"/>
        </w:rPr>
        <w:t>公司非诉业务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西安西电鹏远重型电炉制造有限公司自主清算业务</w:t>
      </w:r>
    </w:p>
    <w:p>
      <w:pPr>
        <w:adjustRightInd w:val="0"/>
        <w:snapToGrid w:val="0"/>
        <w:spacing w:before="156" w:beforeLines="50" w:line="276" w:lineRule="auto"/>
        <w:ind w:firstLine="0" w:firstLineChars="0"/>
        <w:rPr>
          <w:rFonts w:ascii="微软雅黑" w:hAnsi="微软雅黑" w:eastAsia="微软雅黑"/>
          <w:b/>
          <w:szCs w:val="21"/>
        </w:rPr>
      </w:pPr>
      <w:r>
        <w:rPr>
          <w:rFonts w:hint="eastAsia" w:ascii="微软雅黑" w:hAnsi="微软雅黑" w:eastAsia="微软雅黑"/>
          <w:b/>
          <w:szCs w:val="21"/>
        </w:rPr>
        <w:t>争议解决</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中天建设集团有限公司与陕西鸿利装饰工程有限公司施工合同纠纷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西安西电资产管理有限公司与上海新中冶金设备厂买卖合同纠纷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西安德隆冶金设备有限公司诉鄂州市亚新工贸有限公司承揽合同纠纷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西安西电鹏远重型电炉制造有限公司与湖北华实冶建机械设备有限公司、中国西电集团有限公司承揽合同纠纷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西安国中星城置业有限公司与杨洁等四人房屋买卖合同纠纷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西安友联合创信息科技有限公司与陕西简椟信息科技有限公司软件开发合同纠纷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杨越与西安骏德投资有限公司损害股东利益责任纠纷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国家税务总局西安市税务局与庞红涛劳动争议</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孙卫民与中国人民解放军9</w:t>
      </w:r>
      <w:r>
        <w:rPr>
          <w:rFonts w:ascii="微软雅黑" w:hAnsi="微软雅黑" w:eastAsia="微软雅黑"/>
          <w:szCs w:val="21"/>
        </w:rPr>
        <w:t>4188</w:t>
      </w:r>
      <w:r>
        <w:rPr>
          <w:rFonts w:hint="eastAsia" w:ascii="微软雅黑" w:hAnsi="微软雅黑" w:eastAsia="微软雅黑"/>
          <w:szCs w:val="21"/>
        </w:rPr>
        <w:t>部队劳动争议</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中交第二公路工程局有限公司与李文和等1</w:t>
      </w:r>
      <w:r>
        <w:rPr>
          <w:rFonts w:ascii="微软雅黑" w:hAnsi="微软雅黑" w:eastAsia="微软雅黑"/>
          <w:szCs w:val="21"/>
        </w:rPr>
        <w:t>1</w:t>
      </w:r>
      <w:r>
        <w:rPr>
          <w:rFonts w:hint="eastAsia" w:ascii="微软雅黑" w:hAnsi="微软雅黑" w:eastAsia="微软雅黑"/>
          <w:szCs w:val="21"/>
        </w:rPr>
        <w:t>人劳务合同纠纷</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85925" cy="4762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rcRect l="22026"/>
                  <a:stretch>
                    <a:fillRect/>
                  </a:stretch>
                </pic:blipFill>
                <pic:spPr>
                  <a:xfrm>
                    <a:off x="0" y="0"/>
                    <a:ext cx="1685925"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023E"/>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855BE"/>
    <w:rsid w:val="001900CF"/>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39E2"/>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4592"/>
    <w:rsid w:val="004B58AC"/>
    <w:rsid w:val="004C0C82"/>
    <w:rsid w:val="004C2EEE"/>
    <w:rsid w:val="004C3612"/>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4BC"/>
    <w:rsid w:val="00656C75"/>
    <w:rsid w:val="00660F04"/>
    <w:rsid w:val="006705D2"/>
    <w:rsid w:val="0067091F"/>
    <w:rsid w:val="0067120D"/>
    <w:rsid w:val="00677D22"/>
    <w:rsid w:val="0068053B"/>
    <w:rsid w:val="00687399"/>
    <w:rsid w:val="006A1952"/>
    <w:rsid w:val="006C4E2C"/>
    <w:rsid w:val="006E0B5F"/>
    <w:rsid w:val="0070246C"/>
    <w:rsid w:val="00702CF3"/>
    <w:rsid w:val="0070360C"/>
    <w:rsid w:val="00704E71"/>
    <w:rsid w:val="00710C6B"/>
    <w:rsid w:val="0071395B"/>
    <w:rsid w:val="007209EB"/>
    <w:rsid w:val="00726070"/>
    <w:rsid w:val="00726A95"/>
    <w:rsid w:val="00736D18"/>
    <w:rsid w:val="00737564"/>
    <w:rsid w:val="007469FD"/>
    <w:rsid w:val="0075017D"/>
    <w:rsid w:val="00751959"/>
    <w:rsid w:val="007540C6"/>
    <w:rsid w:val="00756629"/>
    <w:rsid w:val="00760F79"/>
    <w:rsid w:val="00763A00"/>
    <w:rsid w:val="007743F3"/>
    <w:rsid w:val="0078381C"/>
    <w:rsid w:val="00790D86"/>
    <w:rsid w:val="007B1284"/>
    <w:rsid w:val="007C5619"/>
    <w:rsid w:val="007D2EC0"/>
    <w:rsid w:val="007E0603"/>
    <w:rsid w:val="007E44A5"/>
    <w:rsid w:val="00800B30"/>
    <w:rsid w:val="00811048"/>
    <w:rsid w:val="00815012"/>
    <w:rsid w:val="008279FD"/>
    <w:rsid w:val="008404ED"/>
    <w:rsid w:val="0084447E"/>
    <w:rsid w:val="008528B5"/>
    <w:rsid w:val="00857FE6"/>
    <w:rsid w:val="00862009"/>
    <w:rsid w:val="00870D05"/>
    <w:rsid w:val="0087289A"/>
    <w:rsid w:val="00876E96"/>
    <w:rsid w:val="00877A38"/>
    <w:rsid w:val="00881A5D"/>
    <w:rsid w:val="00885037"/>
    <w:rsid w:val="008854F5"/>
    <w:rsid w:val="00885D49"/>
    <w:rsid w:val="00886AB4"/>
    <w:rsid w:val="008933F2"/>
    <w:rsid w:val="00893DF2"/>
    <w:rsid w:val="008B5085"/>
    <w:rsid w:val="008C10BD"/>
    <w:rsid w:val="008E413D"/>
    <w:rsid w:val="008E71A6"/>
    <w:rsid w:val="008F4D75"/>
    <w:rsid w:val="008F5275"/>
    <w:rsid w:val="009050C0"/>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12A"/>
    <w:rsid w:val="00A504DC"/>
    <w:rsid w:val="00A53451"/>
    <w:rsid w:val="00A56426"/>
    <w:rsid w:val="00A605DD"/>
    <w:rsid w:val="00A649DE"/>
    <w:rsid w:val="00A64FD0"/>
    <w:rsid w:val="00A84F6D"/>
    <w:rsid w:val="00A866DB"/>
    <w:rsid w:val="00A95492"/>
    <w:rsid w:val="00AA1ED9"/>
    <w:rsid w:val="00AA2126"/>
    <w:rsid w:val="00AC05FA"/>
    <w:rsid w:val="00AC4AFD"/>
    <w:rsid w:val="00AD53C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94F9E"/>
    <w:rsid w:val="00BA6317"/>
    <w:rsid w:val="00BB038A"/>
    <w:rsid w:val="00BB3298"/>
    <w:rsid w:val="00BB7CA9"/>
    <w:rsid w:val="00BD2071"/>
    <w:rsid w:val="00BD7555"/>
    <w:rsid w:val="00BD786A"/>
    <w:rsid w:val="00BE53BC"/>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4FF7"/>
    <w:rsid w:val="00D37E9F"/>
    <w:rsid w:val="00D44AFC"/>
    <w:rsid w:val="00D47EFE"/>
    <w:rsid w:val="00D51F5A"/>
    <w:rsid w:val="00D54105"/>
    <w:rsid w:val="00D54D3E"/>
    <w:rsid w:val="00D54E41"/>
    <w:rsid w:val="00D630A5"/>
    <w:rsid w:val="00D660DE"/>
    <w:rsid w:val="00D70256"/>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471D"/>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A4C5126"/>
    <w:rsid w:val="2275334D"/>
    <w:rsid w:val="26A952D9"/>
    <w:rsid w:val="28ED1BDF"/>
    <w:rsid w:val="32F87D94"/>
    <w:rsid w:val="378766B6"/>
    <w:rsid w:val="48BD35BD"/>
    <w:rsid w:val="4AE92A2A"/>
    <w:rsid w:val="506E7399"/>
    <w:rsid w:val="58B7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1293-98CC-4278-A9DE-8A7AA76A93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706</Words>
  <Characters>777</Characters>
  <Lines>6</Lines>
  <Paragraphs>1</Paragraphs>
  <TotalTime>1</TotalTime>
  <ScaleCrop>false</ScaleCrop>
  <LinksUpToDate>false</LinksUpToDate>
  <CharactersWithSpaces>806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2022-09-15T06:51:00Z</dcterms:created>
  <dc:creator>博硕律师</dc:creator>
  <cp:lastModifiedBy>Reed</cp:lastModifiedBy>
  <cp:lastPrinted>2019-03-12T02:01:00Z</cp:lastPrinted>
  <dcterms:modified xsi:type="dcterms:W3CDTF">2022-10-12T09:20:33Z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449A9022F67F489E92E1E144ACADA8AF</vt:lpwstr>
  </property>
</Properties>
</file>